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9E2BB" w14:textId="77777777" w:rsidR="005601D3" w:rsidRPr="005601D3" w:rsidRDefault="005601D3" w:rsidP="005601D3">
      <w:pPr>
        <w:spacing w:after="0" w:line="240" w:lineRule="auto"/>
        <w:rPr>
          <w:b/>
          <w:sz w:val="32"/>
          <w:szCs w:val="32"/>
        </w:rPr>
      </w:pPr>
      <w:r w:rsidRPr="005601D3">
        <w:rPr>
          <w:b/>
          <w:sz w:val="32"/>
          <w:szCs w:val="32"/>
        </w:rPr>
        <w:t>Zoma R5</w:t>
      </w:r>
    </w:p>
    <w:p w14:paraId="2A69E2BC" w14:textId="77777777" w:rsidR="00A07EA0" w:rsidRPr="00946DBB" w:rsidRDefault="00A07EA0" w:rsidP="005601D3">
      <w:pPr>
        <w:spacing w:after="0" w:line="240" w:lineRule="auto"/>
        <w:rPr>
          <w:rFonts w:ascii="Sylfaen" w:hAnsi="Sylfaen"/>
          <w:b/>
          <w:lang w:val="ka-GE"/>
        </w:rPr>
      </w:pPr>
      <w:r w:rsidRPr="00946DBB">
        <w:rPr>
          <w:rFonts w:ascii="Sylfaen" w:hAnsi="Sylfaen"/>
          <w:b/>
          <w:lang w:val="ka-GE"/>
        </w:rPr>
        <w:t>მონაცემები პროდუქტის უსაფრთხო ექსპლუატაციის შესახებ</w:t>
      </w:r>
      <w:r w:rsidRPr="00946DBB">
        <w:rPr>
          <w:rFonts w:ascii="Sylfaen" w:hAnsi="Sylfaen"/>
          <w:b/>
        </w:rPr>
        <w:t xml:space="preserve"> (MSDS)</w:t>
      </w:r>
    </w:p>
    <w:p w14:paraId="2A69E2BD" w14:textId="77777777" w:rsidR="00946DBB" w:rsidRPr="00946DBB" w:rsidRDefault="00946DBB" w:rsidP="008A4DDE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2A69E2BE" w14:textId="77777777" w:rsidR="00A07EA0" w:rsidRDefault="00A07EA0" w:rsidP="008A4DDE">
      <w:pPr>
        <w:spacing w:after="0" w:line="240" w:lineRule="auto"/>
        <w:jc w:val="both"/>
        <w:rPr>
          <w:rFonts w:ascii="Sylfaen" w:hAnsi="Sylfaen"/>
          <w:lang w:val="ka-GE"/>
        </w:rPr>
      </w:pPr>
      <w:r w:rsidRPr="00946DBB">
        <w:rPr>
          <w:rFonts w:ascii="Sylfaen" w:hAnsi="Sylfaen"/>
          <w:lang w:val="ka-GE"/>
        </w:rPr>
        <w:t xml:space="preserve">წინამდებარე საერთაშორისო </w:t>
      </w:r>
      <w:r w:rsidRPr="00946DBB">
        <w:rPr>
          <w:rFonts w:ascii="Sylfaen" w:hAnsi="Sylfaen"/>
        </w:rPr>
        <w:t>MSDS</w:t>
      </w:r>
      <w:r w:rsidRPr="00946DBB">
        <w:rPr>
          <w:rFonts w:ascii="Sylfaen" w:hAnsi="Sylfaen"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14:paraId="2A69E2BF" w14:textId="77777777" w:rsidR="005601D3" w:rsidRPr="00946DBB" w:rsidRDefault="005601D3" w:rsidP="008A4DD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A69E2C0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946DBB">
        <w:rPr>
          <w:rFonts w:ascii="Sylfaen" w:hAnsi="Sylfaen"/>
          <w:lang w:val="ka-GE"/>
        </w:rPr>
        <w:t>პროდუქტი და კომპანიის დასახელება</w:t>
      </w:r>
    </w:p>
    <w:p w14:paraId="2A69E2C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/>
          <w:lang w:val="ka-GE"/>
        </w:rPr>
      </w:pPr>
      <w:r w:rsidRPr="00946DBB">
        <w:rPr>
          <w:rFonts w:ascii="Sylfaen" w:hAnsi="Sylfaen"/>
          <w:b/>
          <w:lang w:val="ka-GE"/>
        </w:rPr>
        <w:t>სავაჭრო დასახელება:</w:t>
      </w:r>
      <w:r w:rsidRPr="00946DBB">
        <w:rPr>
          <w:rFonts w:ascii="Sylfaen" w:hAnsi="Sylfaen"/>
          <w:lang w:val="ka-GE"/>
        </w:rPr>
        <w:t xml:space="preserve"> </w:t>
      </w:r>
      <w:r w:rsidR="00946DBB">
        <w:rPr>
          <w:rFonts w:ascii="Sylfaen" w:hAnsi="Sylfaen"/>
        </w:rPr>
        <w:t>Zoma R5</w:t>
      </w:r>
      <w:r w:rsidRPr="00946DBB">
        <w:rPr>
          <w:rFonts w:ascii="Sylfaen" w:hAnsi="Sylfaen"/>
        </w:rPr>
        <w:t xml:space="preserve"> </w:t>
      </w:r>
    </w:p>
    <w:p w14:paraId="2A69E2C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/>
          <w:b/>
          <w:lang w:val="ka-GE"/>
        </w:rPr>
      </w:pPr>
      <w:r w:rsidRPr="00946DBB">
        <w:rPr>
          <w:rFonts w:ascii="Sylfaen" w:hAnsi="Sylfaen"/>
          <w:b/>
          <w:lang w:val="ka-GE"/>
        </w:rPr>
        <w:t>პროდუქტის გამოყენება:</w:t>
      </w:r>
    </w:p>
    <w:p w14:paraId="2A69E2C3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/>
          <w:lang w:val="ka-GE"/>
        </w:rPr>
      </w:pPr>
      <w:r w:rsidRPr="00946DBB">
        <w:rPr>
          <w:rFonts w:ascii="Sylfaen" w:hAnsi="Sylfaen"/>
          <w:lang w:val="ka-GE"/>
        </w:rPr>
        <w:t>პროფესიული მოვლისთვის განკუთვნილი ჰაერის აეროზოლი</w:t>
      </w:r>
    </w:p>
    <w:p w14:paraId="2A69E2C4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/>
          <w:lang w:val="ka-GE"/>
        </w:rPr>
      </w:pPr>
      <w:r w:rsidRPr="00946DBB">
        <w:rPr>
          <w:rFonts w:ascii="Sylfaen" w:hAnsi="Sylfaen"/>
          <w:b/>
          <w:lang w:val="ka-GE"/>
        </w:rPr>
        <w:t>მწარმოებელი / მიმწოდებელი:</w:t>
      </w:r>
      <w:r w:rsidRPr="00946DBB">
        <w:rPr>
          <w:rFonts w:ascii="Sylfaen" w:hAnsi="Sylfaen"/>
          <w:lang w:val="ka-GE"/>
        </w:rPr>
        <w:t xml:space="preserve"> </w:t>
      </w:r>
      <w:r w:rsidR="00946DBB">
        <w:rPr>
          <w:rFonts w:ascii="Sylfaen" w:hAnsi="Sylfaen"/>
          <w:lang w:val="ka-GE"/>
        </w:rPr>
        <w:t>შპს კლინტექ</w:t>
      </w:r>
    </w:p>
    <w:p w14:paraId="2A69E2C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2C6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შემადგენლობა / ინფორმაცია ინგრედიენტების შესახებ</w:t>
      </w:r>
    </w:p>
    <w:p w14:paraId="2A69E2C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ქიმიური მახასიათებლები</w:t>
      </w:r>
    </w:p>
    <w:p w14:paraId="2A69E2C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აღწერილობა:</w:t>
      </w:r>
    </w:p>
    <w:p w14:paraId="2A69E2C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ქვემოთ მითითებული არასაშიში ინგრედიენტებისა და ნივთიერებების ნარევი წყალში.</w:t>
      </w:r>
    </w:p>
    <w:p w14:paraId="2A69E2D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დამატებითი ინფორმაცია:</w:t>
      </w:r>
    </w:p>
    <w:p w14:paraId="2A69E2D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შესაბამის რისკებთან დაკავშირებული ფრაზების სრული ტექსტი წარმოდგენილია მე-16 ნაწილში.</w:t>
      </w:r>
    </w:p>
    <w:p w14:paraId="2A69E2D3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საშიში ფაქტორების იდენთიფიცირება</w:t>
      </w:r>
    </w:p>
    <w:p w14:paraId="2A69E2D4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კლასიფიკაცია:</w:t>
      </w:r>
    </w:p>
    <w:p w14:paraId="2A69E2D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</w:rPr>
        <w:t>EC</w:t>
      </w:r>
      <w:r w:rsidRPr="00946DBB">
        <w:rPr>
          <w:rFonts w:ascii="Sylfaen" w:hAnsi="Sylfaen" w:cs="Times New Roman"/>
          <w:lang w:val="ka-GE"/>
        </w:rPr>
        <w:t xml:space="preserve"> შესაბამისი გაიდლაინების თანახმად პროდუქტი არ არის საფრთხის შემცველი.</w:t>
      </w:r>
    </w:p>
    <w:p w14:paraId="2A69E2D6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საფრთხე ადამიანებთან და გარემოსთან მიმართებაში</w:t>
      </w:r>
      <w:r w:rsidRPr="00946DBB">
        <w:rPr>
          <w:rFonts w:ascii="Times New Roman" w:hAnsi="Times New Roman" w:cs="Times New Roman"/>
          <w:b/>
          <w:lang w:val="ka-GE"/>
        </w:rPr>
        <w:t>:</w:t>
      </w:r>
      <w:r w:rsidRPr="00946DBB">
        <w:rPr>
          <w:rFonts w:ascii="Sylfaen" w:hAnsi="Sylfaen" w:cs="Times New Roman"/>
          <w:b/>
          <w:lang w:val="ka-GE"/>
        </w:rPr>
        <w:t xml:space="preserve"> </w:t>
      </w:r>
      <w:r w:rsidRPr="00946DBB">
        <w:rPr>
          <w:rFonts w:ascii="Sylfaen" w:hAnsi="Sylfaen" w:cs="Times New Roman"/>
          <w:lang w:val="ka-GE"/>
        </w:rPr>
        <w:t>არ არსებობს</w:t>
      </w:r>
    </w:p>
    <w:p w14:paraId="2A69E2D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კლასიფიკაციის სისტემა</w:t>
      </w:r>
    </w:p>
    <w:p w14:paraId="2A69E2D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წარმოდგენილი კლასიფიკაცია შეესაბამება ევროკავშირში საშიში ნივთიერებებისა და პრეპარატების შესახებ მოქმედ რეგულაციებს</w:t>
      </w:r>
    </w:p>
    <w:p w14:paraId="2A69E2D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2DA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პირველად დახმარებასთან დაკავშირებული ზომები</w:t>
      </w:r>
    </w:p>
    <w:p w14:paraId="2A69E2DB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ზოგადი ინფორმაცია - სპეციალური ღონისძიებები საჭირო არ არის</w:t>
      </w:r>
    </w:p>
    <w:p w14:paraId="2A69E2DC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 xml:space="preserve">ინჰალაცია </w:t>
      </w:r>
    </w:p>
    <w:p w14:paraId="2A69E2DD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აღკვეთეთ ზემოქმედების წყარო. სიმპტომების განვითარების შემთხვევაში მმართეთ ექიმს.</w:t>
      </w:r>
    </w:p>
    <w:p w14:paraId="2A69E2DE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 xml:space="preserve">კანთან კავშირი </w:t>
      </w:r>
    </w:p>
    <w:p w14:paraId="2A69E2DF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მონაცემები არ მოიპოვება</w:t>
      </w:r>
    </w:p>
    <w:p w14:paraId="2A69E2E0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კავშირი თვალთან</w:t>
      </w:r>
    </w:p>
    <w:p w14:paraId="2A69E2E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 xml:space="preserve">დაუყოვნებლივ ამოიბანეთ თვალი დიდი რაოდენობის წყლით. </w:t>
      </w:r>
    </w:p>
    <w:p w14:paraId="2A69E2E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 xml:space="preserve">გადაყლაპვა - </w:t>
      </w:r>
      <w:r w:rsidRPr="00946DBB">
        <w:rPr>
          <w:rFonts w:ascii="Sylfaen" w:hAnsi="Sylfaen" w:cs="Times New Roman"/>
          <w:lang w:val="ka-GE"/>
        </w:rPr>
        <w:t>გამოივლეთ პირში წყალი და და დალიეთ ერთი ან ორი ჭიქა წყალი (ან რძე). მდგრადი სიმპტომების შემთხვევაში მიმართეთ ექიმს.</w:t>
      </w:r>
    </w:p>
    <w:p w14:paraId="2A69E2E3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ხანძარსაწინააღმდეგო უსაფრთხოების ზომები</w:t>
      </w:r>
    </w:p>
    <w:p w14:paraId="2A69E2E4" w14:textId="77777777" w:rsidR="00A07EA0" w:rsidRPr="00946DBB" w:rsidRDefault="00A07EA0" w:rsidP="008A4DDE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რეკომენდირებული საშუალებები ხანძრის ჩასაქრობად</w:t>
      </w:r>
    </w:p>
    <w:p w14:paraId="2A69E2E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</w:rPr>
        <w:t xml:space="preserve">CO2, </w:t>
      </w:r>
      <w:r w:rsidRPr="00946DBB">
        <w:rPr>
          <w:rFonts w:ascii="Sylfaen" w:hAnsi="Sylfaen" w:cs="Times New Roman"/>
          <w:lang w:val="ka-GE"/>
        </w:rPr>
        <w:t>ცეცხლის ჩასაქრობი ფხვნილი ან წყლის ჭავლი. დიდი მოცულობის ცეცხლის ჩასაქრობად გამოიყენეთ წყლის ჭავლი ან ალოჰოლისადმი მდგრადი ქაფი.</w:t>
      </w:r>
    </w:p>
    <w:p w14:paraId="2A69E2E6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დამცავი აღჭურვილობა</w:t>
      </w:r>
      <w:r w:rsidRPr="00946DBB">
        <w:rPr>
          <w:rFonts w:ascii="Sylfaen" w:hAnsi="Sylfaen" w:cs="Times New Roman"/>
          <w:lang w:val="ka-GE"/>
        </w:rPr>
        <w:t>: სპეციალური ზომები გათვალისწინებული არ არის.</w:t>
      </w:r>
    </w:p>
    <w:p w14:paraId="2A69E2E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2E8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გაჟონვის შემთხვევაში მისაღები ზომები</w:t>
      </w:r>
    </w:p>
    <w:p w14:paraId="2A69E2E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პერსონალის დაცვა</w:t>
      </w:r>
      <w:r w:rsidRPr="00946DBB">
        <w:rPr>
          <w:rFonts w:ascii="Sylfaen" w:hAnsi="Sylfaen" w:cs="Times New Roman"/>
          <w:lang w:val="ka-GE"/>
        </w:rPr>
        <w:t xml:space="preserve"> - არ მოითხოვება</w:t>
      </w:r>
    </w:p>
    <w:p w14:paraId="2A69E2EA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გარემოს დაცვასთან დაკავშირებული ზომები:</w:t>
      </w:r>
    </w:p>
    <w:p w14:paraId="2A69E2EB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lastRenderedPageBreak/>
        <w:t>გააზავეთ დიდი რაოდენობის წყლით.</w:t>
      </w:r>
    </w:p>
    <w:p w14:paraId="2A69E2EC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აღმოფხვრის მეთოდი</w:t>
      </w:r>
    </w:p>
    <w:p w14:paraId="2A69E2ED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გამოიყენეთ სითხის შემწოვი მასალა (ქვიშა, დიატომიტი, უნივერსალური შემკვრელი ნივთიერება, ნახერხი).</w:t>
      </w:r>
    </w:p>
    <w:p w14:paraId="2A69E2EE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შეგროვებული მასალა განკარგეთ რეგულაციების შესაბამისად.</w:t>
      </w:r>
    </w:p>
    <w:p w14:paraId="2A69E2EF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დამატებითი ინფორმაცია</w:t>
      </w:r>
      <w:r w:rsidRPr="00946DBB">
        <w:rPr>
          <w:rFonts w:ascii="Sylfaen" w:hAnsi="Sylfaen" w:cs="Times New Roman"/>
          <w:lang w:val="ka-GE"/>
        </w:rPr>
        <w:t>: საშიში ნივთიერებების გავრცელებას არ აქვს ადგილი.</w:t>
      </w:r>
    </w:p>
    <w:p w14:paraId="2A69E2F0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განკარგვა და შენახვა</w:t>
      </w:r>
    </w:p>
    <w:p w14:paraId="2A69E2F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განკარგვა (აგრეთვე იხილეთ ნაწილები 8 და 15)</w:t>
      </w:r>
    </w:p>
    <w:p w14:paraId="2A69E2F2" w14:textId="77777777" w:rsidR="00A07EA0" w:rsidRPr="00946DBB" w:rsidRDefault="00A07EA0" w:rsidP="008A4DDE">
      <w:pPr>
        <w:spacing w:after="0" w:line="240" w:lineRule="auto"/>
        <w:jc w:val="both"/>
        <w:rPr>
          <w:rFonts w:ascii="Sylfaen" w:hAnsi="Sylfaen" w:cs="Times New Roman"/>
          <w:lang w:val="ka-GE"/>
        </w:rPr>
      </w:pPr>
    </w:p>
    <w:p w14:paraId="2A69E2F3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უსაფრთხოების უზრუნველყოფასთან დაკავშირებული ზომები და წესები და პერსონალის დაცვა</w:t>
      </w:r>
    </w:p>
    <w:p w14:paraId="2A69E2F4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დამატებითი ინფორმაცია ტექნიკური სისტემის გეგმის შესახებ:</w:t>
      </w:r>
    </w:p>
    <w:p w14:paraId="2A69E2F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დამატებითი ინფორმაცია არ მოიპოვება, იხილეთ ნაწილი 7.</w:t>
      </w:r>
    </w:p>
    <w:p w14:paraId="2A69E2F6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2F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ზღვრული სიდიდის მქონე კომპონენტები, რომლებიც საჭიროებენ მონიტორინგს სამუშაო ადგილზე: აღნიშნული პროდუქტი არ შეიცავს კრიტიკული სიდიდის მქონე მასალის მნიშვნელოვან რაოდენობას რომლებიც თავის მხრივ საჭიროებენ მონიტორინგს სამუშაო ადგილზე.</w:t>
      </w:r>
    </w:p>
    <w:p w14:paraId="2A69E2F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2F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დამატებითი ინფორმაცია:</w:t>
      </w:r>
    </w:p>
    <w:p w14:paraId="2A69E2FA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საფუძვლის სახით გამოყენებული იქნა შედგენის დროისათვის მოქმედი ნუსხა.</w:t>
      </w:r>
    </w:p>
    <w:p w14:paraId="2A69E2FB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2FC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პერსონალური დაცვის აღჭურვილობა</w:t>
      </w:r>
    </w:p>
    <w:p w14:paraId="2A69E2FD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ru-RU"/>
        </w:rPr>
      </w:pPr>
      <w:r w:rsidRPr="00946DBB">
        <w:rPr>
          <w:rFonts w:ascii="Sylfaen" w:hAnsi="Sylfaen" w:cs="Times New Roman"/>
          <w:b/>
          <w:lang w:val="ka-GE"/>
        </w:rPr>
        <w:t>დაცვისა და ჰიგიენის ზოგადი ზომები</w:t>
      </w:r>
    </w:p>
    <w:p w14:paraId="2A69E2FE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არ ჩაისუნთქოთ აირები / ბოლი / აეროზოლი.</w:t>
      </w:r>
    </w:p>
    <w:p w14:paraId="2A69E2FF" w14:textId="77777777" w:rsidR="00A07EA0" w:rsidRPr="00946DBB" w:rsidRDefault="00A07EA0" w:rsidP="008A4DDE">
      <w:pPr>
        <w:spacing w:after="0" w:line="240" w:lineRule="auto"/>
        <w:rPr>
          <w:rFonts w:ascii="Sylfaen" w:hAnsi="Sylfaen"/>
          <w:b/>
          <w:lang w:val="ka-GE"/>
        </w:rPr>
      </w:pPr>
    </w:p>
    <w:p w14:paraId="2A69E300" w14:textId="77777777" w:rsidR="00A07EA0" w:rsidRPr="00946DBB" w:rsidRDefault="00A07EA0" w:rsidP="008A4DDE">
      <w:pPr>
        <w:spacing w:after="0" w:line="240" w:lineRule="auto"/>
        <w:rPr>
          <w:rFonts w:ascii="Sylfaen" w:hAnsi="Sylfaen"/>
          <w:b/>
          <w:lang w:val="ka-GE"/>
        </w:rPr>
      </w:pPr>
    </w:p>
    <w:p w14:paraId="2A69E301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ფიზიკური და ქიმიური თვისებები</w:t>
      </w:r>
    </w:p>
    <w:p w14:paraId="2A69E30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ზოგადი ინფორმაცია</w:t>
      </w:r>
    </w:p>
    <w:p w14:paraId="2A69E303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ფორმა:</w:t>
      </w:r>
      <w:r w:rsidRPr="00946DBB">
        <w:rPr>
          <w:rFonts w:ascii="Sylfaen" w:hAnsi="Sylfaen" w:cs="Times New Roman"/>
          <w:lang w:val="ka-GE"/>
        </w:rPr>
        <w:t xml:space="preserve"> სითხე</w:t>
      </w:r>
    </w:p>
    <w:p w14:paraId="2A69E304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ფერი:</w:t>
      </w:r>
    </w:p>
    <w:p w14:paraId="2A69E30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სუფთა წითელი</w:t>
      </w:r>
    </w:p>
    <w:p w14:paraId="2A69E306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სუნი:</w:t>
      </w:r>
      <w:r w:rsidRPr="00946DBB">
        <w:rPr>
          <w:rFonts w:ascii="Sylfaen" w:hAnsi="Sylfaen" w:cs="Times New Roman"/>
          <w:lang w:val="ka-GE"/>
        </w:rPr>
        <w:t xml:space="preserve"> მცირედად სურნელოვანი</w:t>
      </w:r>
    </w:p>
    <w:p w14:paraId="2A69E30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</w:p>
    <w:p w14:paraId="2A69E30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ab/>
      </w:r>
      <w:r w:rsidRPr="00946DBB">
        <w:rPr>
          <w:rFonts w:ascii="Sylfaen" w:hAnsi="Sylfaen" w:cs="Times New Roman"/>
          <w:b/>
          <w:lang w:val="ka-GE"/>
        </w:rPr>
        <w:tab/>
      </w:r>
      <w:r w:rsidRPr="00946DBB">
        <w:rPr>
          <w:rFonts w:ascii="Sylfaen" w:hAnsi="Sylfaen" w:cs="Times New Roman"/>
          <w:b/>
          <w:lang w:val="ka-GE"/>
        </w:rPr>
        <w:tab/>
      </w:r>
      <w:r w:rsidRPr="00946DBB">
        <w:rPr>
          <w:rFonts w:ascii="Sylfaen" w:hAnsi="Sylfaen" w:cs="Times New Roman"/>
          <w:b/>
          <w:lang w:val="ka-GE"/>
        </w:rPr>
        <w:tab/>
        <w:t>მაჩვენებელი/კლასი</w:t>
      </w:r>
      <w:r w:rsidRPr="00946DBB">
        <w:rPr>
          <w:rFonts w:ascii="Sylfaen" w:hAnsi="Sylfaen" w:cs="Times New Roman"/>
          <w:b/>
          <w:lang w:val="ka-GE"/>
        </w:rPr>
        <w:tab/>
      </w:r>
      <w:r w:rsidRPr="00946DBB">
        <w:rPr>
          <w:rFonts w:ascii="Sylfaen" w:hAnsi="Sylfaen" w:cs="Times New Roman"/>
          <w:b/>
          <w:lang w:val="ka-GE"/>
        </w:rPr>
        <w:tab/>
        <w:t>ერთეული</w:t>
      </w:r>
      <w:r w:rsidRPr="00946DBB">
        <w:rPr>
          <w:rFonts w:ascii="Sylfaen" w:hAnsi="Sylfaen" w:cs="Times New Roman"/>
          <w:b/>
          <w:lang w:val="ka-GE"/>
        </w:rPr>
        <w:tab/>
        <w:t>მეთოდი</w:t>
      </w:r>
    </w:p>
    <w:p w14:paraId="2A69E30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ცვლილება შემდეგ მდგომარეობაში:</w:t>
      </w:r>
    </w:p>
    <w:p w14:paraId="2A69E30A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</w:rPr>
      </w:pPr>
      <w:r w:rsidRPr="00946DBB">
        <w:rPr>
          <w:rFonts w:ascii="Sylfaen" w:hAnsi="Sylfaen" w:cs="Times New Roman"/>
          <w:b/>
          <w:lang w:val="ka-GE"/>
        </w:rPr>
        <w:t>დნობის ტემპერატურა / დნობის ტემპერატურის დიაპაზონი:</w:t>
      </w:r>
      <w:r w:rsidRPr="00946DBB"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14:paraId="2A69E30B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დუღილის ტემპერატურა / დუღილის ტემპერატურის დიაპაზონი:</w:t>
      </w:r>
      <w:r w:rsidRPr="00946DBB"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14:paraId="2A69E30C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აალების ტემპერატურა:</w:t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  <w:t>არ არის განსაზღვრული</w:t>
      </w:r>
    </w:p>
    <w:p w14:paraId="2A69E30D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</w:p>
    <w:p w14:paraId="2A69E30E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თვითაალება:</w:t>
      </w:r>
      <w:r w:rsidRPr="00946DBB">
        <w:rPr>
          <w:rFonts w:ascii="Sylfaen" w:hAnsi="Sylfaen" w:cs="Times New Roman"/>
          <w:b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  <w:t>პროდუქტი არ არის თვითაალებადი.</w:t>
      </w:r>
    </w:p>
    <w:p w14:paraId="2A69E30F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აფეთქების საფრთხე:</w:t>
      </w:r>
      <w:r w:rsidRPr="00946DBB">
        <w:rPr>
          <w:rFonts w:ascii="Sylfaen" w:hAnsi="Sylfaen" w:cs="Times New Roman"/>
          <w:b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  <w:t>პროდუქტი არ არის ფეთქებადი.</w:t>
      </w:r>
    </w:p>
    <w:p w14:paraId="2A69E310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 xml:space="preserve">სიმკვრივე: </w:t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  <w:t xml:space="preserve">20 </w:t>
      </w:r>
      <w:r w:rsidRPr="00946DBB">
        <w:rPr>
          <w:rFonts w:ascii="Sylfaen" w:hAnsi="Sylfaen" w:cs="Times New Roman"/>
          <w:vertAlign w:val="superscript"/>
          <w:lang w:val="ka-GE"/>
        </w:rPr>
        <w:t>0</w:t>
      </w:r>
      <w:r w:rsidRPr="00946DBB">
        <w:rPr>
          <w:rFonts w:ascii="Sylfaen" w:hAnsi="Sylfaen" w:cs="Times New Roman"/>
        </w:rPr>
        <w:t>C</w:t>
      </w:r>
      <w:r w:rsidRPr="00946DBB">
        <w:rPr>
          <w:rFonts w:ascii="Sylfaen" w:hAnsi="Sylfaen" w:cs="Times New Roman"/>
          <w:lang w:val="ka-GE"/>
        </w:rPr>
        <w:t>-ზე</w:t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  <w:t>1,00  გრ/მ</w:t>
      </w:r>
      <w:r w:rsidRPr="00946DBB">
        <w:rPr>
          <w:rFonts w:ascii="Sylfaen" w:hAnsi="Sylfaen" w:cs="Times New Roman"/>
          <w:vertAlign w:val="superscript"/>
          <w:lang w:val="ka-GE"/>
        </w:rPr>
        <w:t>3</w:t>
      </w:r>
    </w:p>
    <w:p w14:paraId="2A69E31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ხსნადობა / თავსებადობა</w:t>
      </w:r>
    </w:p>
    <w:p w14:paraId="2A69E31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წყალი:</w:t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</w:r>
      <w:r w:rsidRPr="00946DBB">
        <w:rPr>
          <w:rFonts w:ascii="Sylfaen" w:hAnsi="Sylfaen" w:cs="Times New Roman"/>
          <w:lang w:val="ka-GE"/>
        </w:rPr>
        <w:tab/>
        <w:t>სრულად თავსებადი</w:t>
      </w:r>
    </w:p>
    <w:p w14:paraId="2A69E313" w14:textId="77777777" w:rsidR="00A07EA0" w:rsidRPr="00946DBB" w:rsidRDefault="00A07EA0" w:rsidP="008A4DDE">
      <w:pPr>
        <w:spacing w:after="0" w:line="240" w:lineRule="auto"/>
        <w:jc w:val="both"/>
        <w:rPr>
          <w:rFonts w:ascii="Sylfaen" w:hAnsi="Sylfaen" w:cs="Times New Roman"/>
          <w:b/>
          <w:lang w:val="ru-RU"/>
        </w:rPr>
      </w:pPr>
    </w:p>
    <w:p w14:paraId="2A69E314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სტაბილურობა და რეაქტიულობა</w:t>
      </w:r>
    </w:p>
    <w:p w14:paraId="2A69E31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თერმული დეკომპოზიცია / თავიდან ასაცილებელი პირობები:</w:t>
      </w:r>
    </w:p>
    <w:p w14:paraId="2A69E316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lastRenderedPageBreak/>
        <w:t>რეკომენდაციების შესაბამისად გამოყენების შემთხვევაში დეკომპოზიცია მოსალოდნელი არ არის.</w:t>
      </w:r>
    </w:p>
    <w:p w14:paraId="2A69E31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 xml:space="preserve">საშიში რეაქციები: საშიში რეაქციების შესახებ ინფორმაცია არ მოიპოვება. </w:t>
      </w:r>
    </w:p>
    <w:p w14:paraId="2A69E31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დეკომპოზიციის საშიში პროდუქტი:</w:t>
      </w:r>
    </w:p>
    <w:p w14:paraId="2A69E31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დეკომპოზიციის საშიში პროდუქტის შესახებ ინფორმაცია არ მოიპოვება.</w:t>
      </w:r>
    </w:p>
    <w:p w14:paraId="2A69E31A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1B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ინფორმაცია ტოქსიკოლოგიის შესახებ</w:t>
      </w:r>
    </w:p>
    <w:p w14:paraId="2A69E31C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მწვავე ტოქსიკურობა:</w:t>
      </w:r>
    </w:p>
    <w:p w14:paraId="2A69E31D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</w:rPr>
        <w:t>LD50</w:t>
      </w:r>
      <w:r w:rsidRPr="00946DBB">
        <w:rPr>
          <w:rFonts w:ascii="Sylfaen" w:hAnsi="Sylfaen" w:cs="Times New Roman"/>
          <w:b/>
          <w:lang w:val="ka-GE"/>
        </w:rPr>
        <w:t xml:space="preserve"> (ორალური):</w:t>
      </w:r>
    </w:p>
    <w:p w14:paraId="2A69E31E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 xml:space="preserve">ტოქსიკოლოგიასთან დაკავშირებული კლასიფიკაციის მიხედვით </w:t>
      </w:r>
      <w:r w:rsidRPr="00946DBB">
        <w:rPr>
          <w:rFonts w:ascii="Sylfaen" w:hAnsi="Sylfaen" w:cs="Times New Roman"/>
        </w:rPr>
        <w:t>LD50</w:t>
      </w:r>
      <w:r w:rsidRPr="00946DBB">
        <w:rPr>
          <w:rFonts w:ascii="Sylfaen" w:hAnsi="Sylfaen" w:cs="Times New Roman"/>
          <w:lang w:val="ka-GE"/>
        </w:rPr>
        <w:t xml:space="preserve"> (ორალური) შეადგენს &gt; 200 მგ/კგ-ს.</w:t>
      </w:r>
    </w:p>
    <w:p w14:paraId="2A69E31F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20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პირველადი გაღიზიანების ეფექტი</w:t>
      </w:r>
      <w:r w:rsidRPr="00946DBB">
        <w:rPr>
          <w:rFonts w:ascii="Times New Roman" w:hAnsi="Times New Roman" w:cs="Times New Roman"/>
          <w:b/>
          <w:lang w:val="ka-GE"/>
        </w:rPr>
        <w:t>:</w:t>
      </w:r>
    </w:p>
    <w:p w14:paraId="2A69E32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კანთან კავშირი</w:t>
      </w:r>
      <w:r w:rsidRPr="00946DBB">
        <w:rPr>
          <w:rFonts w:ascii="Times New Roman" w:hAnsi="Times New Roman" w:cs="Times New Roman"/>
          <w:b/>
          <w:lang w:val="ka-GE"/>
        </w:rPr>
        <w:t>:</w:t>
      </w:r>
      <w:r w:rsidRPr="00946DBB">
        <w:rPr>
          <w:rFonts w:ascii="Times New Roman" w:hAnsi="Times New Roman" w:cs="Times New Roman"/>
          <w:lang w:val="ka-GE"/>
        </w:rPr>
        <w:t xml:space="preserve"> </w:t>
      </w:r>
      <w:r w:rsidRPr="00946DBB">
        <w:rPr>
          <w:rFonts w:ascii="Sylfaen" w:hAnsi="Sylfaen" w:cs="Times New Roman"/>
          <w:lang w:val="ka-GE"/>
        </w:rPr>
        <w:t>არ იწვევს გაღიზიანებას ჩვეული გამოყენების შემთხვევაში</w:t>
      </w:r>
    </w:p>
    <w:p w14:paraId="2A69E32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თვალთან კავშირი:</w:t>
      </w:r>
      <w:r w:rsidRPr="00946DBB">
        <w:rPr>
          <w:rFonts w:ascii="Sylfaen" w:hAnsi="Sylfaen" w:cs="Times New Roman"/>
          <w:lang w:val="ka-GE"/>
        </w:rPr>
        <w:t xml:space="preserve"> არ იწვევს გაღიზიანებას ჩვეული გამოყენების შემთხვევაში</w:t>
      </w:r>
    </w:p>
    <w:p w14:paraId="2A69E323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ინჰალაცია:</w:t>
      </w:r>
      <w:r w:rsidRPr="00946DBB">
        <w:rPr>
          <w:rFonts w:ascii="Sylfaen" w:hAnsi="Sylfaen" w:cs="Times New Roman"/>
          <w:lang w:val="ka-GE"/>
        </w:rPr>
        <w:t xml:space="preserve"> იწვევს გაღიზიანებას</w:t>
      </w:r>
    </w:p>
    <w:p w14:paraId="2A69E324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გადაყლაპვა:</w:t>
      </w:r>
      <w:r w:rsidRPr="00946DBB">
        <w:rPr>
          <w:rFonts w:ascii="Sylfaen" w:hAnsi="Sylfaen" w:cs="Times New Roman"/>
          <w:lang w:val="ka-GE"/>
        </w:rPr>
        <w:t xml:space="preserve"> არ იწვევს გაღიზიანებას; პროდუქტი გაღიზიანებას იწვევს მხოლოდ დიდი ოდენობით გადაყლაპვის შემთხვევაში.</w:t>
      </w:r>
    </w:p>
    <w:p w14:paraId="2A69E32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დამატებითი ინფორმაცია ტოქსიკოლოგიის შესახებ:</w:t>
      </w:r>
    </w:p>
    <w:p w14:paraId="2A69E326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 xml:space="preserve">წინამდებარე პროდუქტი არ ექვემდებარება ტოქსიკოლოგიურ კლასიფიკაციას </w:t>
      </w:r>
      <w:r w:rsidRPr="00946DBB">
        <w:rPr>
          <w:rFonts w:ascii="Sylfaen" w:hAnsi="Sylfaen" w:cs="Times New Roman"/>
        </w:rPr>
        <w:t>EC</w:t>
      </w:r>
      <w:r w:rsidRPr="00946DBB">
        <w:rPr>
          <w:rFonts w:ascii="Sylfaen" w:hAnsi="Sylfaen" w:cs="Times New Roman"/>
          <w:lang w:val="ka-GE"/>
        </w:rPr>
        <w:t xml:space="preserve"> საშიში ნივთიერებებისა და პრეპარატების შესახებ დირექტივების შესაბამისად.</w:t>
      </w:r>
    </w:p>
    <w:p w14:paraId="2A69E32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ინსტრუქციების შესაბამისად მოპყრობისა და გამოყენების შემთხვევაში პროდუქტი არ იწვევს ზიანს.</w:t>
      </w:r>
    </w:p>
    <w:p w14:paraId="2A69E32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29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ინფორმაცია ეკოლოგიის შესახებ</w:t>
      </w:r>
    </w:p>
    <w:p w14:paraId="2A69E32A" w14:textId="77777777" w:rsidR="00A07EA0" w:rsidRPr="00946DBB" w:rsidRDefault="00A07EA0" w:rsidP="008A4DDE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2A69E32B" w14:textId="77777777" w:rsidR="00A07EA0" w:rsidRPr="00946DBB" w:rsidRDefault="00A07EA0" w:rsidP="008A4DDE">
      <w:pPr>
        <w:spacing w:after="0" w:line="240" w:lineRule="auto"/>
        <w:jc w:val="both"/>
        <w:rPr>
          <w:rFonts w:ascii="Sylfaen" w:hAnsi="Sylfaen" w:cs="Times New Roman"/>
          <w:lang w:val="ka-GE"/>
        </w:rPr>
      </w:pPr>
    </w:p>
    <w:p w14:paraId="2A69E32C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ნარჩენების გადაყრა</w:t>
      </w:r>
    </w:p>
    <w:p w14:paraId="2A69E32D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პროდუქტი</w:t>
      </w:r>
    </w:p>
    <w:p w14:paraId="2A69E32E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რეკომენდაციები:</w:t>
      </w:r>
    </w:p>
    <w:p w14:paraId="2A69E32F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დაუშვებელია საყოფაცხოვრებო ნარჩენებთან ერთად გადაყრა. არ დაუშვათ გაუზავებელი პროდუქტის მოხვედრა საკანალიზაციო სისტემაში.</w:t>
      </w:r>
    </w:p>
    <w:p w14:paraId="2A69E330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ნარჩენების ევროპული კლასიფიკატორი</w:t>
      </w:r>
    </w:p>
    <w:p w14:paraId="2A69E33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 xml:space="preserve">16 03 06: </w:t>
      </w:r>
      <w:r w:rsidRPr="00946DBB">
        <w:rPr>
          <w:rFonts w:ascii="Sylfaen" w:hAnsi="Sylfaen" w:cs="Times New Roman"/>
          <w:lang w:val="ka-GE"/>
        </w:rPr>
        <w:t>ოგანული ნარჩენები განსხვავდება 16 03 05 მითითებული ორგანული ნარჩენებისგან</w:t>
      </w:r>
    </w:p>
    <w:p w14:paraId="2A69E33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დაუსუფთავებელი შეფუთვა</w:t>
      </w:r>
    </w:p>
    <w:p w14:paraId="2A69E333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რეკომენდაციები</w:t>
      </w:r>
      <w:r w:rsidRPr="00946DBB">
        <w:rPr>
          <w:rFonts w:ascii="Sylfaen" w:hAnsi="Sylfaen" w:cs="Times New Roman"/>
          <w:lang w:val="ka-GE"/>
        </w:rPr>
        <w:t>: ნარჩენების განკარგვა უნდა განხორციელდეს შესაბამისი დებულებების სრული დაცვით.</w:t>
      </w:r>
    </w:p>
    <w:p w14:paraId="2A69E334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რეკომენდირებული გამწმენდი აგენტი:</w:t>
      </w:r>
      <w:r w:rsidRPr="00946DBB">
        <w:rPr>
          <w:rFonts w:ascii="Sylfaen" w:hAnsi="Sylfaen" w:cs="Times New Roman"/>
          <w:lang w:val="ka-GE"/>
        </w:rPr>
        <w:t xml:space="preserve"> წყალი, აუცილებლობის შემთხვევაში გამწმენდ აგენტთან ერთად.</w:t>
      </w:r>
    </w:p>
    <w:p w14:paraId="2A69E33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36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ინფორმაცია ტრანსპორტის შესახებ</w:t>
      </w:r>
    </w:p>
    <w:p w14:paraId="2A69E337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 xml:space="preserve">სახმელეთო ტრანსპორტი </w:t>
      </w:r>
      <w:r w:rsidRPr="00946DBB">
        <w:rPr>
          <w:rFonts w:ascii="Sylfaen" w:hAnsi="Sylfaen" w:cs="Times New Roman"/>
          <w:b/>
        </w:rPr>
        <w:t xml:space="preserve">ADR/RID </w:t>
      </w:r>
      <w:r w:rsidRPr="00946DBB">
        <w:rPr>
          <w:rFonts w:ascii="Sylfaen" w:hAnsi="Sylfaen" w:cs="Times New Roman"/>
          <w:b/>
          <w:lang w:val="ka-GE"/>
        </w:rPr>
        <w:t>(საზღვართშორისი)</w:t>
      </w:r>
    </w:p>
    <w:p w14:paraId="2A69E33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</w:rPr>
        <w:t>ADR/RID</w:t>
      </w:r>
      <w:r w:rsidRPr="00946DBB">
        <w:rPr>
          <w:rFonts w:ascii="Sylfaen" w:hAnsi="Sylfaen" w:cs="Times New Roman"/>
          <w:b/>
          <w:lang w:val="ka-GE"/>
        </w:rPr>
        <w:t xml:space="preserve"> კლასი:</w:t>
      </w:r>
    </w:p>
    <w:p w14:paraId="2A69E33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</w:rPr>
      </w:pPr>
      <w:r w:rsidRPr="00946DBB">
        <w:rPr>
          <w:rFonts w:ascii="Sylfaen" w:hAnsi="Sylfaen" w:cs="Times New Roman"/>
          <w:lang w:val="ka-GE"/>
        </w:rPr>
        <w:t xml:space="preserve">საჰაერო ტრანსპორტი </w:t>
      </w:r>
      <w:r w:rsidRPr="00946DBB">
        <w:rPr>
          <w:rFonts w:ascii="Sylfaen" w:hAnsi="Sylfaen" w:cs="Times New Roman"/>
        </w:rPr>
        <w:t xml:space="preserve">ICAO-TI </w:t>
      </w:r>
      <w:r w:rsidRPr="00946DBB">
        <w:rPr>
          <w:rFonts w:ascii="Sylfaen" w:hAnsi="Sylfaen" w:cs="Times New Roman"/>
          <w:lang w:val="ka-GE"/>
        </w:rPr>
        <w:t xml:space="preserve">და </w:t>
      </w:r>
      <w:r w:rsidRPr="00946DBB">
        <w:rPr>
          <w:rFonts w:ascii="Sylfaen" w:hAnsi="Sylfaen" w:cs="Times New Roman"/>
        </w:rPr>
        <w:t>IATA DGR:</w:t>
      </w:r>
    </w:p>
    <w:p w14:paraId="2A69E33A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</w:rPr>
        <w:t>ICAO/IATA</w:t>
      </w:r>
      <w:r w:rsidRPr="00946DBB">
        <w:rPr>
          <w:rFonts w:ascii="Sylfaen" w:hAnsi="Sylfaen" w:cs="Times New Roman"/>
          <w:b/>
          <w:lang w:val="ka-GE"/>
        </w:rPr>
        <w:t xml:space="preserve"> კლასი:</w:t>
      </w:r>
    </w:p>
    <w:p w14:paraId="2A69E33B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ტრანსპორტი / დამატებითი ინფორმაცია:</w:t>
      </w:r>
    </w:p>
    <w:p w14:paraId="2A69E33C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ზემოთ აღნიშნული რეგულაციების თანახმად პროდუქტი არ განიხილება საფრთხის მომცველად.</w:t>
      </w:r>
    </w:p>
    <w:p w14:paraId="2A69E33D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ნორმატიული ინფორმაცია</w:t>
      </w:r>
    </w:p>
    <w:p w14:paraId="2A69E33E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</w:rPr>
        <w:t>EC</w:t>
      </w:r>
      <w:r w:rsidRPr="00946DBB">
        <w:rPr>
          <w:rFonts w:ascii="Sylfaen" w:hAnsi="Sylfaen" w:cs="Times New Roman"/>
          <w:lang w:val="ka-GE"/>
        </w:rPr>
        <w:t xml:space="preserve"> შესაბამისი დირექტივების თანახმად პროდუქტი არ არის საშიში.</w:t>
      </w:r>
    </w:p>
    <w:p w14:paraId="2A69E33F" w14:textId="77777777" w:rsidR="00A07EA0" w:rsidRPr="00946DBB" w:rsidRDefault="00A07EA0" w:rsidP="008A4DDE">
      <w:pPr>
        <w:spacing w:after="0" w:line="240" w:lineRule="auto"/>
        <w:jc w:val="both"/>
        <w:rPr>
          <w:rFonts w:ascii="Sylfaen" w:hAnsi="Sylfaen" w:cs="Times New Roman"/>
          <w:lang w:val="ka-GE"/>
        </w:rPr>
      </w:pPr>
    </w:p>
    <w:p w14:paraId="2A69E340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უსაფრთხოებასთან დაკავშირებული ფრაზები:</w:t>
      </w:r>
    </w:p>
    <w:p w14:paraId="2A69E341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23 არ შეისუნთქოთ შესასხურებელი ხსნარი.</w:t>
      </w:r>
    </w:p>
    <w:p w14:paraId="2A69E342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51 გამოიყენეთ მხოლოდ კარგად ვენტილირებად სივრცეში</w:t>
      </w:r>
    </w:p>
    <w:p w14:paraId="2A69E343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44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ru-RU"/>
        </w:rPr>
      </w:pPr>
      <w:r w:rsidRPr="00946DBB">
        <w:rPr>
          <w:rFonts w:ascii="Sylfaen" w:hAnsi="Sylfaen" w:cs="Times New Roman"/>
          <w:b/>
          <w:lang w:val="ka-GE"/>
        </w:rPr>
        <w:t>დამატებითი მითითებები ეტიკეტზე:</w:t>
      </w:r>
    </w:p>
    <w:p w14:paraId="2A69E345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პროფესიული მომხმარებლისათ</w:t>
      </w:r>
      <w:r w:rsidR="00C07BF3" w:rsidRPr="00946DBB">
        <w:rPr>
          <w:rFonts w:ascii="Sylfaen" w:hAnsi="Sylfaen" w:cs="Times New Roman"/>
          <w:lang w:val="ka-GE"/>
        </w:rPr>
        <w:t>ვ</w:t>
      </w:r>
      <w:r w:rsidRPr="00946DBB">
        <w:rPr>
          <w:rFonts w:ascii="Sylfaen" w:hAnsi="Sylfaen" w:cs="Times New Roman"/>
          <w:lang w:val="ka-GE"/>
        </w:rPr>
        <w:t>ის პროდუქტის უსაფრთხო ექსპლუატაციის შესახებ ინფორმაცია ხელმისაწვდომი იქნება მოთხოვნისთანავე.</w:t>
      </w:r>
    </w:p>
    <w:p w14:paraId="2A69E346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47" w14:textId="77777777" w:rsidR="00A07EA0" w:rsidRPr="00946DBB" w:rsidRDefault="00A07EA0" w:rsidP="008A4DD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სხვა ინფორმაცია</w:t>
      </w:r>
    </w:p>
    <w:p w14:paraId="2A69E348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წინამდებარე დოკუმენტის მეშვეობით წარმოდგენილი ინფორმაცია ეფუძნება ჩვენს გამოცდილებასა და ცოდნას. თუმცაღა, აღნიშნული არ წარმოადგენს პროდუქტის რომელიმე მახასიათებელთან დაკავშირებულ გარანტიას და არ წარმოადგენს სამართლებრივად სავალდებულო ხელშეკრულებას.</w:t>
      </w:r>
    </w:p>
    <w:p w14:paraId="2A69E349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4A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b/>
          <w:lang w:val="ka-GE"/>
        </w:rPr>
      </w:pPr>
      <w:r w:rsidRPr="00946DBB">
        <w:rPr>
          <w:rFonts w:ascii="Sylfaen" w:hAnsi="Sylfaen" w:cs="Times New Roman"/>
          <w:b/>
          <w:lang w:val="ka-GE"/>
        </w:rPr>
        <w:t>ფრაზები მე–2 ნაწილში 36/38 ჩამოთვლილ ინგრედიენტებთან დაკავშირებული რიკების შესახებ</w:t>
      </w:r>
    </w:p>
    <w:p w14:paraId="2A69E34B" w14:textId="77777777" w:rsidR="00A07EA0" w:rsidRPr="00946DBB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22 საშიშია გადაყლაპვის შემთხვევაში</w:t>
      </w:r>
    </w:p>
    <w:p w14:paraId="2A69E34C" w14:textId="77777777" w:rsidR="00270483" w:rsidRDefault="00A07EA0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 w:rsidRPr="00946DBB">
        <w:rPr>
          <w:rFonts w:ascii="Sylfaen" w:hAnsi="Sylfaen" w:cs="Times New Roman"/>
          <w:lang w:val="ka-GE"/>
        </w:rPr>
        <w:t>41 შესაძლოა გამოიწვიოს თვალებთან დაკავშირებული სერიოზული რისკი</w:t>
      </w:r>
    </w:p>
    <w:p w14:paraId="2A69E34D" w14:textId="77777777" w:rsidR="005601D3" w:rsidRDefault="005601D3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4E" w14:textId="77777777" w:rsidR="005601D3" w:rsidRDefault="005601D3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</w:p>
    <w:p w14:paraId="2A69E34F" w14:textId="77777777" w:rsidR="005601D3" w:rsidRPr="00946DBB" w:rsidRDefault="00B314BA" w:rsidP="008A4DDE">
      <w:pPr>
        <w:pStyle w:val="ListParagraph"/>
        <w:spacing w:after="0" w:line="240" w:lineRule="auto"/>
        <w:ind w:left="0"/>
        <w:jc w:val="both"/>
        <w:rPr>
          <w:rFonts w:ascii="Sylfaen" w:hAnsi="Sylfaen" w:cs="Times New Roman"/>
          <w:lang w:val="ka-GE"/>
        </w:rPr>
      </w:pPr>
      <w:r>
        <w:rPr>
          <w:rFonts w:ascii="Times New Roman" w:hAnsi="Times New Roman" w:cs="Times New Roman"/>
          <w:sz w:val="24"/>
          <w:szCs w:val="24"/>
        </w:rPr>
        <w:pict w14:anchorId="2A69E351">
          <v:group id="Group 198" o:spid="_x0000_s1026" style="position:absolute;left:0;text-align:left;margin-left:-6.75pt;margin-top:584.25pt;width:216.75pt;height:93.45pt;z-index:251658240;mso-wrap-distance-left:14.4pt;mso-wrap-distance-top:3.6pt;mso-wrap-distance-right:14.4pt;mso-wrap-distance-bottom:3.6pt;mso-position-horizontal-relative:margin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">
            <v:rect id="Rectangle 3" o:spid="_x0000_s1027" style="position:absolute;width:35674;height:35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4f81bd [3204]" stroked="f" strokeweight="2pt">
              <v:textbox style="mso-next-textbox:#Rectangle 3">
                <w:txbxContent>
                  <w:p w14:paraId="2A69E35A" w14:textId="77777777" w:rsidR="005601D3" w:rsidRDefault="005601D3" w:rsidP="005601D3">
                    <w:pPr>
                      <w:jc w:val="center"/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>Zoma R5</w:t>
                    </w:r>
                  </w:p>
                  <w:p w14:paraId="2A69E35B" w14:textId="77777777" w:rsidR="005601D3" w:rsidRDefault="005601D3" w:rsidP="005601D3">
                    <w:pP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<v:textbox style="mso-next-textbox:#Text Box 200" inset=",7.2pt,,0">
                <w:txbxContent>
                  <w:p w14:paraId="2A69E35C" w14:textId="77777777" w:rsidR="005601D3" w:rsidRDefault="005601D3" w:rsidP="005601D3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შპს კლინტექ; ს/კ 204442451</w:t>
                    </w:r>
                  </w:p>
                  <w:p w14:paraId="2A69E35D" w14:textId="77777777" w:rsidR="005601D3" w:rsidRDefault="005601D3" w:rsidP="005601D3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მისამართი: ქ.თბილისი, ფონიჭალა, რუსთავის გზატკეცილი #68ა</w:t>
                    </w:r>
                  </w:p>
                  <w:p w14:paraId="2A69E35E" w14:textId="77777777" w:rsidR="005601D3" w:rsidRDefault="005601D3" w:rsidP="005601D3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ტელ: +995 (595) 608 778</w:t>
                    </w:r>
                  </w:p>
                  <w:p w14:paraId="2A69E35F" w14:textId="77777777" w:rsidR="005601D3" w:rsidRDefault="00B314BA" w:rsidP="005601D3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hyperlink r:id="rId7" w:history="1">
                      <w:r w:rsidR="005601D3">
                        <w:rPr>
                          <w:rStyle w:val="Hyperlink"/>
                          <w:rFonts w:ascii="Sylfaen" w:hAnsi="Sylfaen" w:cstheme="minorHAnsi"/>
                          <w:b/>
                          <w:sz w:val="20"/>
                          <w:szCs w:val="20"/>
                          <w:lang w:val="ka-GE"/>
                        </w:rPr>
                        <w:t>www.zoma.ge</w:t>
                      </w:r>
                    </w:hyperlink>
                    <w:r w:rsidR="005601D3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; info@zoma.ge</w:t>
                    </w:r>
                  </w:p>
                  <w:p w14:paraId="2A69E360" w14:textId="77777777" w:rsidR="005601D3" w:rsidRDefault="005601D3" w:rsidP="005601D3">
                    <w:pP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</w:p>
    <w:sectPr w:rsidR="005601D3" w:rsidRPr="00946DBB" w:rsidSect="008A4DDE">
      <w:headerReference w:type="default" r:id="rId8"/>
      <w:footerReference w:type="default" r:id="rId9"/>
      <w:pgSz w:w="12240" w:h="15840"/>
      <w:pgMar w:top="1134" w:right="850" w:bottom="1134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5440E" w14:textId="77777777" w:rsidR="00B314BA" w:rsidRDefault="00B314BA" w:rsidP="007569B8">
      <w:pPr>
        <w:spacing w:after="0" w:line="240" w:lineRule="auto"/>
      </w:pPr>
      <w:r>
        <w:separator/>
      </w:r>
    </w:p>
  </w:endnote>
  <w:endnote w:type="continuationSeparator" w:id="0">
    <w:p w14:paraId="35044069" w14:textId="77777777" w:rsidR="00B314BA" w:rsidRDefault="00B314BA" w:rsidP="00756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9E357" w14:textId="77777777" w:rsidR="005601D3" w:rsidRPr="005601D3" w:rsidRDefault="005601D3" w:rsidP="005601D3">
    <w:pPr>
      <w:pStyle w:val="Footer"/>
      <w:jc w:val="center"/>
      <w:rPr>
        <w:b/>
        <w:sz w:val="32"/>
        <w:szCs w:val="32"/>
      </w:rPr>
    </w:pPr>
    <w:r w:rsidRPr="005601D3">
      <w:rPr>
        <w:b/>
        <w:sz w:val="32"/>
        <w:szCs w:val="32"/>
      </w:rPr>
      <w:t>www.zoma.ge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A3AB4" w14:textId="77777777" w:rsidR="00B314BA" w:rsidRDefault="00B314BA" w:rsidP="007569B8">
      <w:pPr>
        <w:spacing w:after="0" w:line="240" w:lineRule="auto"/>
      </w:pPr>
      <w:r>
        <w:separator/>
      </w:r>
    </w:p>
  </w:footnote>
  <w:footnote w:type="continuationSeparator" w:id="0">
    <w:p w14:paraId="5F750BE1" w14:textId="77777777" w:rsidR="00B314BA" w:rsidRDefault="00B314BA" w:rsidP="00756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9E356" w14:textId="77777777" w:rsidR="007569B8" w:rsidRDefault="00541DD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69E358" wp14:editId="2A69E359">
          <wp:simplePos x="0" y="0"/>
          <wp:positionH relativeFrom="column">
            <wp:posOffset>4305300</wp:posOffset>
          </wp:positionH>
          <wp:positionV relativeFrom="paragraph">
            <wp:posOffset>-352425</wp:posOffset>
          </wp:positionV>
          <wp:extent cx="2409825" cy="497205"/>
          <wp:effectExtent l="0" t="0" r="0" b="0"/>
          <wp:wrapSquare wrapText="bothSides"/>
          <wp:docPr id="1" name="Picture 1" descr="ახალი ლოგო CleanTech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ახალი ლოგო CleanTech 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FD3189"/>
    <w:multiLevelType w:val="hybridMultilevel"/>
    <w:tmpl w:val="9148161A"/>
    <w:lvl w:ilvl="0" w:tplc="DA847DAC">
      <w:start w:val="5"/>
      <w:numFmt w:val="bullet"/>
      <w:lvlText w:val="-"/>
      <w:lvlJc w:val="left"/>
      <w:pPr>
        <w:ind w:left="1080" w:hanging="360"/>
      </w:pPr>
      <w:rPr>
        <w:rFonts w:ascii="Sylfaen" w:eastAsiaTheme="minorHAnsi" w:hAnsi="Sylfae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E466FE"/>
    <w:multiLevelType w:val="hybridMultilevel"/>
    <w:tmpl w:val="06AC3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EA0"/>
    <w:rsid w:val="000F7786"/>
    <w:rsid w:val="00141FF1"/>
    <w:rsid w:val="00270483"/>
    <w:rsid w:val="002A0DDE"/>
    <w:rsid w:val="00515CBC"/>
    <w:rsid w:val="00541DD1"/>
    <w:rsid w:val="005601D3"/>
    <w:rsid w:val="005B41A9"/>
    <w:rsid w:val="007569B8"/>
    <w:rsid w:val="008502AB"/>
    <w:rsid w:val="008A4DDE"/>
    <w:rsid w:val="00946DBB"/>
    <w:rsid w:val="009747CA"/>
    <w:rsid w:val="00A07EA0"/>
    <w:rsid w:val="00B22FF9"/>
    <w:rsid w:val="00B314BA"/>
    <w:rsid w:val="00C07BF3"/>
    <w:rsid w:val="00D67360"/>
    <w:rsid w:val="00E40364"/>
    <w:rsid w:val="00F3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9E2BB"/>
  <w15:docId w15:val="{493C5A95-9CE6-4A52-ABE4-F04F337F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E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E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69B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9B8"/>
  </w:style>
  <w:style w:type="paragraph" w:styleId="Footer">
    <w:name w:val="footer"/>
    <w:basedOn w:val="Normal"/>
    <w:link w:val="FooterChar"/>
    <w:uiPriority w:val="99"/>
    <w:unhideWhenUsed/>
    <w:rsid w:val="007569B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9B8"/>
  </w:style>
  <w:style w:type="character" w:styleId="Hyperlink">
    <w:name w:val="Hyperlink"/>
    <w:basedOn w:val="DefaultParagraphFont"/>
    <w:uiPriority w:val="99"/>
    <w:semiHidden/>
    <w:unhideWhenUsed/>
    <w:rsid w:val="005601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14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ma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ნინო</dc:creator>
  <cp:lastModifiedBy>Dima Grachev</cp:lastModifiedBy>
  <cp:revision>11</cp:revision>
  <dcterms:created xsi:type="dcterms:W3CDTF">2016-12-07T19:49:00Z</dcterms:created>
  <dcterms:modified xsi:type="dcterms:W3CDTF">2021-01-06T16:38:00Z</dcterms:modified>
</cp:coreProperties>
</file>